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64" w:rsidRPr="004E5978" w:rsidRDefault="004E5978" w:rsidP="007A2F64">
      <w:pPr>
        <w:pBdr>
          <w:bottom w:val="single" w:sz="6" w:space="0" w:color="542120"/>
        </w:pBdr>
        <w:spacing w:before="100" w:beforeAutospacing="1" w:after="240" w:line="240" w:lineRule="atLeast"/>
        <w:outlineLvl w:val="1"/>
        <w:rPr>
          <w:rFonts w:ascii="Verdana" w:eastAsia="Times New Roman" w:hAnsi="Verdana" w:cs="Times New Roman"/>
          <w:b/>
          <w:bCs/>
          <w:color w:val="542120"/>
          <w:sz w:val="18"/>
          <w:szCs w:val="18"/>
        </w:rPr>
      </w:pPr>
      <w:r w:rsidRPr="004E5978">
        <w:rPr>
          <w:rFonts w:ascii="Verdana" w:eastAsia="Times New Roman" w:hAnsi="Verdana" w:cs="Times New Roman"/>
          <w:b/>
          <w:bCs/>
          <w:color w:val="542120"/>
          <w:sz w:val="18"/>
          <w:szCs w:val="18"/>
        </w:rPr>
        <w:t>List of Biological Agents for Export Control</w:t>
      </w:r>
      <w:r w:rsidR="007A2F64">
        <w:rPr>
          <w:rFonts w:ascii="Verdana" w:eastAsia="Times New Roman" w:hAnsi="Verdana" w:cs="Times New Roman"/>
          <w:b/>
          <w:bCs/>
          <w:color w:val="542120"/>
          <w:sz w:val="18"/>
          <w:szCs w:val="18"/>
        </w:rPr>
        <w:t xml:space="preserve"> or biological weapons</w:t>
      </w:r>
    </w:p>
    <w:p w:rsidR="004E5978" w:rsidRPr="004E5978" w:rsidRDefault="004E5978" w:rsidP="004E5978">
      <w:pPr>
        <w:spacing w:before="240" w:after="240" w:line="240" w:lineRule="auto"/>
        <w:rPr>
          <w:rFonts w:ascii="Verdana" w:eastAsia="Times New Roman" w:hAnsi="Verdana" w:cs="Times New Roman"/>
          <w:b/>
          <w:bCs/>
          <w:color w:val="000000"/>
          <w:sz w:val="18"/>
          <w:szCs w:val="18"/>
        </w:rPr>
      </w:pPr>
      <w:r w:rsidRPr="004E5978">
        <w:rPr>
          <w:rFonts w:ascii="Verdana" w:eastAsia="Times New Roman" w:hAnsi="Verdana" w:cs="Times New Roman"/>
          <w:b/>
          <w:bCs/>
          <w:i/>
          <w:iCs/>
          <w:color w:val="000000"/>
          <w:sz w:val="18"/>
          <w:szCs w:val="18"/>
        </w:rPr>
        <w:t>June 2011</w:t>
      </w:r>
    </w:p>
    <w:p w:rsidR="004E5978" w:rsidRPr="004E5978" w:rsidRDefault="004E5978" w:rsidP="004E5978">
      <w:pPr>
        <w:pBdr>
          <w:bottom w:val="single" w:sz="6" w:space="0" w:color="542120"/>
        </w:pBdr>
        <w:spacing w:before="100" w:beforeAutospacing="1" w:after="240" w:line="240" w:lineRule="atLeast"/>
        <w:outlineLvl w:val="1"/>
        <w:rPr>
          <w:rFonts w:ascii="Verdana" w:eastAsia="Times New Roman" w:hAnsi="Verdana" w:cs="Times New Roman"/>
          <w:b/>
          <w:bCs/>
          <w:color w:val="542120"/>
          <w:sz w:val="18"/>
          <w:szCs w:val="18"/>
        </w:rPr>
      </w:pPr>
      <w:r w:rsidRPr="004E5978">
        <w:rPr>
          <w:rFonts w:ascii="Verdana" w:eastAsia="Times New Roman" w:hAnsi="Verdana" w:cs="Times New Roman"/>
          <w:b/>
          <w:bCs/>
          <w:color w:val="542120"/>
          <w:sz w:val="18"/>
          <w:szCs w:val="18"/>
        </w:rPr>
        <w:t>Core List</w:t>
      </w:r>
      <w:hyperlink r:id="rId7" w:anchor="a" w:history="1">
        <w:r w:rsidRPr="004E5978">
          <w:rPr>
            <w:rFonts w:ascii="Verdana" w:eastAsia="Times New Roman" w:hAnsi="Verdana" w:cs="Times New Roman"/>
            <w:b/>
            <w:bCs/>
            <w:color w:val="744040"/>
            <w:sz w:val="18"/>
            <w:szCs w:val="18"/>
            <w:vertAlign w:val="superscript"/>
          </w:rPr>
          <w:t>[1]</w:t>
        </w:r>
      </w:hyperlink>
    </w:p>
    <w:p w:rsidR="004E5978" w:rsidRPr="004E5978" w:rsidRDefault="004E5978" w:rsidP="004E5978">
      <w:pPr>
        <w:pBdr>
          <w:bottom w:val="single" w:sz="6" w:space="0" w:color="542120"/>
        </w:pBdr>
        <w:spacing w:before="240" w:after="0" w:line="240" w:lineRule="atLeast"/>
        <w:outlineLvl w:val="2"/>
        <w:rPr>
          <w:rFonts w:ascii="Verdana" w:eastAsia="Times New Roman" w:hAnsi="Verdana" w:cs="Times New Roman"/>
          <w:b/>
          <w:bCs/>
          <w:color w:val="542120"/>
          <w:sz w:val="18"/>
          <w:szCs w:val="18"/>
        </w:rPr>
      </w:pPr>
      <w:r w:rsidRPr="004E5978">
        <w:rPr>
          <w:rFonts w:ascii="Verdana" w:eastAsia="Times New Roman" w:hAnsi="Verdana" w:cs="Times New Roman"/>
          <w:b/>
          <w:bCs/>
          <w:color w:val="542120"/>
          <w:sz w:val="18"/>
          <w:szCs w:val="18"/>
        </w:rPr>
        <w:t>Viruses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Andes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Chapare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Chikungunya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Choclo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Congo-Crimean haemorrhagic fever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Dengue fever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Dobrava-Belgrade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Eastern equine encephalitis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Ebola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Guanarito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Hantaan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Hendra virus (Equine morbillivirus)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Japanese encephalitis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Junin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Kyasanur Forest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Laguna Negra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Lassa fever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Louping ill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Lujo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Lymphocytic choriomeningitis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Machupo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Marburg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Monkey pox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Murray Valley encephalitis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Nipah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Omsk haemorrhagic fever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Oropouche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Powassan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Rift Valley fever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Rocio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Sabia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Seoul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Sin nombre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lastRenderedPageBreak/>
        <w:t>St Louis encephalitis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Tick-borne encephalitis virus (Russian Spring-Summer encephalitis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Variola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Venezuelan equine encephalitis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Western equine encephalitis virus</w:t>
      </w:r>
    </w:p>
    <w:p w:rsidR="004E5978" w:rsidRPr="004E5978" w:rsidRDefault="004E5978" w:rsidP="004E5978">
      <w:pPr>
        <w:numPr>
          <w:ilvl w:val="0"/>
          <w:numId w:val="1"/>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Yellow fever virus</w:t>
      </w:r>
    </w:p>
    <w:p w:rsidR="004E5978" w:rsidRPr="004E5978" w:rsidRDefault="004E5978" w:rsidP="004E5978">
      <w:pPr>
        <w:pBdr>
          <w:bottom w:val="single" w:sz="6" w:space="0" w:color="542120"/>
        </w:pBdr>
        <w:spacing w:before="240" w:after="0" w:line="240" w:lineRule="atLeast"/>
        <w:outlineLvl w:val="2"/>
        <w:rPr>
          <w:rFonts w:ascii="Verdana" w:eastAsia="Times New Roman" w:hAnsi="Verdana" w:cs="Times New Roman"/>
          <w:b/>
          <w:bCs/>
          <w:color w:val="542120"/>
          <w:sz w:val="18"/>
          <w:szCs w:val="18"/>
        </w:rPr>
      </w:pPr>
      <w:r w:rsidRPr="004E5978">
        <w:rPr>
          <w:rFonts w:ascii="Verdana" w:eastAsia="Times New Roman" w:hAnsi="Verdana" w:cs="Times New Roman"/>
          <w:b/>
          <w:bCs/>
          <w:color w:val="542120"/>
          <w:sz w:val="18"/>
          <w:szCs w:val="18"/>
        </w:rPr>
        <w:t>Bacteria</w:t>
      </w:r>
    </w:p>
    <w:p w:rsidR="004E5978" w:rsidRPr="004E5978" w:rsidRDefault="004E5978" w:rsidP="004E5978">
      <w:pPr>
        <w:numPr>
          <w:ilvl w:val="0"/>
          <w:numId w:val="2"/>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Bacillus anthracis</w:t>
      </w:r>
    </w:p>
    <w:p w:rsidR="004E5978" w:rsidRPr="004E5978" w:rsidRDefault="004E5978" w:rsidP="004E5978">
      <w:pPr>
        <w:numPr>
          <w:ilvl w:val="0"/>
          <w:numId w:val="2"/>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Brucella abortus</w:t>
      </w:r>
    </w:p>
    <w:p w:rsidR="004E5978" w:rsidRPr="004E5978" w:rsidRDefault="004E5978" w:rsidP="004E5978">
      <w:pPr>
        <w:numPr>
          <w:ilvl w:val="0"/>
          <w:numId w:val="2"/>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Brucella melitensis</w:t>
      </w:r>
    </w:p>
    <w:p w:rsidR="004E5978" w:rsidRPr="004E5978" w:rsidRDefault="004E5978" w:rsidP="004E5978">
      <w:pPr>
        <w:numPr>
          <w:ilvl w:val="0"/>
          <w:numId w:val="2"/>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Brucella suis</w:t>
      </w:r>
    </w:p>
    <w:p w:rsidR="004E5978" w:rsidRPr="004E5978" w:rsidRDefault="004E5978" w:rsidP="004E5978">
      <w:pPr>
        <w:numPr>
          <w:ilvl w:val="0"/>
          <w:numId w:val="2"/>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Chlamydophila psittaci (formerly known as Chlamydia psittaci)</w:t>
      </w:r>
    </w:p>
    <w:p w:rsidR="004E5978" w:rsidRPr="004E5978" w:rsidRDefault="004E5978" w:rsidP="004E5978">
      <w:pPr>
        <w:numPr>
          <w:ilvl w:val="0"/>
          <w:numId w:val="2"/>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Clostridium botulinum</w:t>
      </w:r>
    </w:p>
    <w:p w:rsidR="004E5978" w:rsidRPr="004E5978" w:rsidRDefault="004E5978" w:rsidP="004E5978">
      <w:pPr>
        <w:numPr>
          <w:ilvl w:val="0"/>
          <w:numId w:val="2"/>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Francisella tularensis</w:t>
      </w:r>
    </w:p>
    <w:p w:rsidR="004E5978" w:rsidRPr="004E5978" w:rsidRDefault="004E5978" w:rsidP="004E5978">
      <w:pPr>
        <w:numPr>
          <w:ilvl w:val="0"/>
          <w:numId w:val="2"/>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Burkholderia mallei (Pseudomonas mallei)</w:t>
      </w:r>
    </w:p>
    <w:p w:rsidR="004E5978" w:rsidRPr="004E5978" w:rsidRDefault="004E5978" w:rsidP="004E5978">
      <w:pPr>
        <w:numPr>
          <w:ilvl w:val="0"/>
          <w:numId w:val="2"/>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Burkholderia pseudomallei (Pseudomonas pseudomallei)</w:t>
      </w:r>
    </w:p>
    <w:p w:rsidR="004E5978" w:rsidRPr="004E5978" w:rsidRDefault="004E5978" w:rsidP="004E5978">
      <w:pPr>
        <w:numPr>
          <w:ilvl w:val="0"/>
          <w:numId w:val="2"/>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Salmonella typhi</w:t>
      </w:r>
    </w:p>
    <w:p w:rsidR="004E5978" w:rsidRPr="004E5978" w:rsidRDefault="004E5978" w:rsidP="004E5978">
      <w:pPr>
        <w:numPr>
          <w:ilvl w:val="0"/>
          <w:numId w:val="2"/>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Shigella dysenteriae</w:t>
      </w:r>
    </w:p>
    <w:p w:rsidR="004E5978" w:rsidRPr="004E5978" w:rsidRDefault="004E5978" w:rsidP="004E5978">
      <w:pPr>
        <w:numPr>
          <w:ilvl w:val="0"/>
          <w:numId w:val="2"/>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Vibrio cholerae</w:t>
      </w:r>
    </w:p>
    <w:p w:rsidR="004E5978" w:rsidRPr="004E5978" w:rsidRDefault="004E5978" w:rsidP="004E5978">
      <w:pPr>
        <w:numPr>
          <w:ilvl w:val="0"/>
          <w:numId w:val="2"/>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Yersinia pestis</w:t>
      </w:r>
    </w:p>
    <w:p w:rsidR="004E5978" w:rsidRPr="004E5978" w:rsidRDefault="004E5978" w:rsidP="004E5978">
      <w:pPr>
        <w:numPr>
          <w:ilvl w:val="0"/>
          <w:numId w:val="2"/>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Clostridium perfringens, epsilon toxin producing types</w:t>
      </w:r>
      <w:hyperlink r:id="rId8" w:anchor="b" w:history="1">
        <w:r w:rsidRPr="004E5978">
          <w:rPr>
            <w:rFonts w:ascii="Verdana" w:eastAsia="Times New Roman" w:hAnsi="Verdana" w:cs="Times New Roman"/>
            <w:b/>
            <w:bCs/>
            <w:color w:val="744040"/>
            <w:sz w:val="18"/>
            <w:szCs w:val="18"/>
            <w:vertAlign w:val="superscript"/>
          </w:rPr>
          <w:t>[2]</w:t>
        </w:r>
      </w:hyperlink>
    </w:p>
    <w:p w:rsidR="004E5978" w:rsidRPr="004E5978" w:rsidRDefault="004E5978" w:rsidP="004E5978">
      <w:pPr>
        <w:numPr>
          <w:ilvl w:val="0"/>
          <w:numId w:val="2"/>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Enterohaemorrhagic Escherichia coli, serotype O157 and other verotoxin producing serotypes</w:t>
      </w:r>
    </w:p>
    <w:p w:rsidR="004E5978" w:rsidRPr="004E5978" w:rsidRDefault="004E5978" w:rsidP="004E5978">
      <w:pPr>
        <w:numPr>
          <w:ilvl w:val="0"/>
          <w:numId w:val="2"/>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Coxiella burnetii</w:t>
      </w:r>
    </w:p>
    <w:p w:rsidR="004E5978" w:rsidRPr="004E5978" w:rsidRDefault="004E5978" w:rsidP="004E5978">
      <w:pPr>
        <w:numPr>
          <w:ilvl w:val="0"/>
          <w:numId w:val="2"/>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Rickettsia prowazekii</w:t>
      </w:r>
    </w:p>
    <w:p w:rsidR="004E5978" w:rsidRPr="004E5978" w:rsidRDefault="004E5978" w:rsidP="004E5978">
      <w:pPr>
        <w:pBdr>
          <w:bottom w:val="single" w:sz="6" w:space="0" w:color="542120"/>
        </w:pBdr>
        <w:spacing w:before="240" w:after="0" w:line="240" w:lineRule="atLeast"/>
        <w:outlineLvl w:val="2"/>
        <w:rPr>
          <w:rFonts w:ascii="Verdana" w:eastAsia="Times New Roman" w:hAnsi="Verdana" w:cs="Times New Roman"/>
          <w:b/>
          <w:bCs/>
          <w:color w:val="542120"/>
          <w:sz w:val="18"/>
          <w:szCs w:val="18"/>
        </w:rPr>
      </w:pPr>
      <w:r w:rsidRPr="004E5978">
        <w:rPr>
          <w:rFonts w:ascii="Verdana" w:eastAsia="Times New Roman" w:hAnsi="Verdana" w:cs="Times New Roman"/>
          <w:b/>
          <w:bCs/>
          <w:color w:val="542120"/>
          <w:sz w:val="18"/>
          <w:szCs w:val="18"/>
        </w:rPr>
        <w:t>Toxins as follow and subunits thereof:</w:t>
      </w:r>
      <w:hyperlink r:id="rId9" w:anchor="c" w:history="1">
        <w:r w:rsidRPr="004E5978">
          <w:rPr>
            <w:rFonts w:ascii="Verdana" w:eastAsia="Times New Roman" w:hAnsi="Verdana" w:cs="Times New Roman"/>
            <w:b/>
            <w:bCs/>
            <w:color w:val="744040"/>
            <w:sz w:val="18"/>
            <w:szCs w:val="18"/>
            <w:vertAlign w:val="superscript"/>
          </w:rPr>
          <w:t>[3]</w:t>
        </w:r>
      </w:hyperlink>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Botulinum toxins</w:t>
      </w:r>
      <w:hyperlink r:id="rId10" w:anchor="d" w:history="1">
        <w:r w:rsidRPr="004E5978">
          <w:rPr>
            <w:rFonts w:ascii="Verdana" w:eastAsia="Times New Roman" w:hAnsi="Verdana" w:cs="Times New Roman"/>
            <w:b/>
            <w:bCs/>
            <w:color w:val="744040"/>
            <w:sz w:val="18"/>
            <w:szCs w:val="18"/>
            <w:vertAlign w:val="superscript"/>
          </w:rPr>
          <w:t>[4]</w:t>
        </w:r>
      </w:hyperlink>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Clostridium perfringens toxins</w:t>
      </w:r>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Conotoxin</w:t>
      </w:r>
      <w:hyperlink r:id="rId11" w:anchor="d" w:history="1">
        <w:r w:rsidRPr="004E5978">
          <w:rPr>
            <w:rFonts w:ascii="Verdana" w:eastAsia="Times New Roman" w:hAnsi="Verdana" w:cs="Times New Roman"/>
            <w:b/>
            <w:bCs/>
            <w:color w:val="744040"/>
            <w:sz w:val="18"/>
            <w:szCs w:val="18"/>
            <w:vertAlign w:val="superscript"/>
          </w:rPr>
          <w:t>[4]</w:t>
        </w:r>
      </w:hyperlink>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Ricin</w:t>
      </w:r>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Saxitoxin</w:t>
      </w:r>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Shiga toxin</w:t>
      </w:r>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Staphylococcus aureus toxins</w:t>
      </w:r>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Tetrodotoxin</w:t>
      </w:r>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Verotoxin and shiga-like ribosome inactivating proteins</w:t>
      </w:r>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Microcystin (Cyanginosin)</w:t>
      </w:r>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Aflatoxins</w:t>
      </w:r>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lastRenderedPageBreak/>
        <w:t>Abrin</w:t>
      </w:r>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Cholera toxin</w:t>
      </w:r>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Diacetoxyscirpenol toxin</w:t>
      </w:r>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T-2 toxin</w:t>
      </w:r>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HT-2 toxin</w:t>
      </w:r>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Modeccin toxin</w:t>
      </w:r>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Volkensin toxin</w:t>
      </w:r>
    </w:p>
    <w:p w:rsidR="004E5978" w:rsidRPr="004E5978" w:rsidRDefault="004E5978" w:rsidP="004E5978">
      <w:pPr>
        <w:numPr>
          <w:ilvl w:val="0"/>
          <w:numId w:val="3"/>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Viscum Album Lectin 1 (Viscumin)</w:t>
      </w:r>
    </w:p>
    <w:p w:rsidR="004E5978" w:rsidRPr="004E5978" w:rsidRDefault="004E5978" w:rsidP="004E5978">
      <w:pPr>
        <w:pBdr>
          <w:bottom w:val="single" w:sz="6" w:space="0" w:color="542120"/>
        </w:pBdr>
        <w:spacing w:before="240" w:after="0" w:line="240" w:lineRule="atLeast"/>
        <w:outlineLvl w:val="2"/>
        <w:rPr>
          <w:rFonts w:ascii="Verdana" w:eastAsia="Times New Roman" w:hAnsi="Verdana" w:cs="Times New Roman"/>
          <w:b/>
          <w:bCs/>
          <w:color w:val="542120"/>
          <w:sz w:val="18"/>
          <w:szCs w:val="18"/>
        </w:rPr>
      </w:pPr>
      <w:r w:rsidRPr="004E5978">
        <w:rPr>
          <w:rFonts w:ascii="Verdana" w:eastAsia="Times New Roman" w:hAnsi="Verdana" w:cs="Times New Roman"/>
          <w:b/>
          <w:bCs/>
          <w:color w:val="542120"/>
          <w:sz w:val="18"/>
          <w:szCs w:val="18"/>
        </w:rPr>
        <w:t>Fungi</w:t>
      </w:r>
    </w:p>
    <w:p w:rsidR="004E5978" w:rsidRPr="004E5978" w:rsidRDefault="004E5978" w:rsidP="004E5978">
      <w:pPr>
        <w:numPr>
          <w:ilvl w:val="0"/>
          <w:numId w:val="4"/>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Coccidioides immitis</w:t>
      </w:r>
    </w:p>
    <w:p w:rsidR="004E5978" w:rsidRPr="004E5978" w:rsidRDefault="004E5978" w:rsidP="004E5978">
      <w:pPr>
        <w:numPr>
          <w:ilvl w:val="0"/>
          <w:numId w:val="4"/>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Coccidioides posadasii</w:t>
      </w:r>
    </w:p>
    <w:p w:rsidR="004E5978" w:rsidRPr="004E5978" w:rsidRDefault="004E5978" w:rsidP="004E5978">
      <w:pPr>
        <w:spacing w:before="240" w:after="240" w:line="240" w:lineRule="auto"/>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vertAlign w:val="superscript"/>
        </w:rPr>
        <w:t>[1]</w:t>
      </w:r>
      <w:r w:rsidRPr="004E5978">
        <w:rPr>
          <w:rFonts w:ascii="Verdana" w:eastAsia="Times New Roman" w:hAnsi="Verdana" w:cs="Times New Roman"/>
          <w:b/>
          <w:bCs/>
          <w:color w:val="000000"/>
          <w:sz w:val="18"/>
          <w:szCs w:val="18"/>
        </w:rPr>
        <w:t xml:space="preserve"> Biological agents are controlled when they are an isolated live culture of a pathogen agent, or a preparation of a toxin agent which has been isolated or extracted from any source, or material including living material which has been deliberately inoculated or contaminated with the agent. Isolated live cultures of a pathogen agent include live cultures in dormant form or in dried preparations, whether the agent is natural, enhanced or modified.</w:t>
      </w:r>
    </w:p>
    <w:p w:rsidR="004E5978" w:rsidRPr="004E5978" w:rsidRDefault="004E5978" w:rsidP="004E5978">
      <w:pPr>
        <w:spacing w:before="240" w:after="240" w:line="240" w:lineRule="auto"/>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An agent is covered by this list except when it is in the form of a vaccine. A vaccine is a medicinal product in a pharmaceutical formulation licensed by, or having marketing or clinical trial authorisation from, the regulatory authorities of either the country of manufacture or of use, which is intended to stimulate a protective immunological response in humans or animals in order to prevent disease in those to whom or to which it is administered.</w:t>
      </w:r>
    </w:p>
    <w:p w:rsidR="004E5978" w:rsidRPr="004E5978" w:rsidRDefault="004E5978" w:rsidP="004E5978">
      <w:pPr>
        <w:spacing w:before="240" w:after="240" w:line="240" w:lineRule="auto"/>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vertAlign w:val="superscript"/>
        </w:rPr>
        <w:t>[2]</w:t>
      </w:r>
      <w:r w:rsidRPr="004E5978">
        <w:rPr>
          <w:rFonts w:ascii="Verdana" w:eastAsia="Times New Roman" w:hAnsi="Verdana" w:cs="Times New Roman"/>
          <w:b/>
          <w:bCs/>
          <w:color w:val="000000"/>
          <w:sz w:val="18"/>
          <w:szCs w:val="18"/>
        </w:rPr>
        <w:t xml:space="preserve"> It is understood that limiting this control to epsilon toxin-producing strains of Clostridium perfringens therefore exempts from control the transfer of other Clostridium perfringens strains to be used as positive control cultures for food testing and quality control.</w:t>
      </w:r>
    </w:p>
    <w:p w:rsidR="004E5978" w:rsidRPr="004E5978" w:rsidRDefault="004E5978" w:rsidP="004E5978">
      <w:pPr>
        <w:spacing w:before="240" w:after="240" w:line="240" w:lineRule="auto"/>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vertAlign w:val="superscript"/>
        </w:rPr>
        <w:t>[3]</w:t>
      </w:r>
      <w:r w:rsidRPr="004E5978">
        <w:rPr>
          <w:rFonts w:ascii="Verdana" w:eastAsia="Times New Roman" w:hAnsi="Verdana" w:cs="Times New Roman"/>
          <w:b/>
          <w:bCs/>
          <w:color w:val="000000"/>
          <w:sz w:val="18"/>
          <w:szCs w:val="18"/>
        </w:rPr>
        <w:t xml:space="preserve"> Excluding immunotoxins.</w:t>
      </w:r>
    </w:p>
    <w:p w:rsidR="004E5978" w:rsidRPr="004E5978" w:rsidRDefault="004E5978" w:rsidP="004E5978">
      <w:pPr>
        <w:spacing w:before="240" w:after="240" w:line="240" w:lineRule="auto"/>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vertAlign w:val="superscript"/>
        </w:rPr>
        <w:t>[4]</w:t>
      </w:r>
      <w:r w:rsidRPr="004E5978">
        <w:rPr>
          <w:rFonts w:ascii="Verdana" w:eastAsia="Times New Roman" w:hAnsi="Verdana" w:cs="Times New Roman"/>
          <w:b/>
          <w:bCs/>
          <w:color w:val="000000"/>
          <w:sz w:val="18"/>
          <w:szCs w:val="18"/>
        </w:rPr>
        <w:t xml:space="preserve"> Excluding botulinum toxins and conotoxins in product form meeting all of the following criteria:</w:t>
      </w:r>
    </w:p>
    <w:p w:rsidR="004E5978" w:rsidRPr="004E5978" w:rsidRDefault="004E5978" w:rsidP="004E5978">
      <w:pPr>
        <w:numPr>
          <w:ilvl w:val="0"/>
          <w:numId w:val="5"/>
        </w:numPr>
        <w:spacing w:before="100" w:beforeAutospacing="1"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 xml:space="preserve">are pharmaceutical formulations designed for testing and human dministration in the treatment of medical conditions; </w:t>
      </w:r>
    </w:p>
    <w:p w:rsidR="004E5978" w:rsidRPr="004E5978" w:rsidRDefault="004E5978" w:rsidP="004E5978">
      <w:pPr>
        <w:numPr>
          <w:ilvl w:val="0"/>
          <w:numId w:val="5"/>
        </w:numPr>
        <w:spacing w:before="100" w:beforeAutospacing="1"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are pre-packaged for distribution as clinical or medical products; and</w:t>
      </w:r>
    </w:p>
    <w:p w:rsidR="004E5978" w:rsidRPr="004E5978" w:rsidRDefault="004E5978" w:rsidP="004E5978">
      <w:pPr>
        <w:numPr>
          <w:ilvl w:val="0"/>
          <w:numId w:val="5"/>
        </w:numPr>
        <w:spacing w:before="100" w:beforeAutospacing="1"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are authorised by a state authority to be marketed as clinical or medical products.</w:t>
      </w:r>
    </w:p>
    <w:p w:rsidR="004E5978" w:rsidRPr="004E5978" w:rsidRDefault="004E5978" w:rsidP="004E5978">
      <w:pPr>
        <w:pBdr>
          <w:bottom w:val="single" w:sz="6" w:space="0" w:color="542120"/>
        </w:pBdr>
        <w:spacing w:before="240" w:after="0" w:line="240" w:lineRule="atLeast"/>
        <w:outlineLvl w:val="2"/>
        <w:rPr>
          <w:rFonts w:ascii="Verdana" w:eastAsia="Times New Roman" w:hAnsi="Verdana" w:cs="Times New Roman"/>
          <w:b/>
          <w:bCs/>
          <w:color w:val="542120"/>
          <w:sz w:val="18"/>
          <w:szCs w:val="18"/>
        </w:rPr>
      </w:pPr>
      <w:r w:rsidRPr="004E5978">
        <w:rPr>
          <w:rFonts w:ascii="Verdana" w:eastAsia="Times New Roman" w:hAnsi="Verdana" w:cs="Times New Roman"/>
          <w:b/>
          <w:bCs/>
          <w:color w:val="542120"/>
          <w:sz w:val="18"/>
          <w:szCs w:val="18"/>
        </w:rPr>
        <w:t>Genetic Elements and Genetically-modified Organisms:</w:t>
      </w:r>
    </w:p>
    <w:p w:rsidR="004E5978" w:rsidRPr="004E5978" w:rsidRDefault="004E5978" w:rsidP="004E5978">
      <w:pPr>
        <w:numPr>
          <w:ilvl w:val="0"/>
          <w:numId w:val="6"/>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 xml:space="preserve">Genetic elements that contain nucleic acid sequences associated with the pathogenicity of any of the microorganisms in the list. </w:t>
      </w:r>
    </w:p>
    <w:p w:rsidR="004E5978" w:rsidRPr="004E5978" w:rsidRDefault="004E5978" w:rsidP="004E5978">
      <w:pPr>
        <w:numPr>
          <w:ilvl w:val="0"/>
          <w:numId w:val="6"/>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 xml:space="preserve">Genetic elements that contain nucleic acid sequences coding for any of the toxins in the list, or for their sub-units. </w:t>
      </w:r>
    </w:p>
    <w:p w:rsidR="004E5978" w:rsidRPr="004E5978" w:rsidRDefault="004E5978" w:rsidP="004E5978">
      <w:pPr>
        <w:numPr>
          <w:ilvl w:val="0"/>
          <w:numId w:val="6"/>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 xml:space="preserve">Genetically-modified organisms that contain nucleic acid sequences associated with the pathogenicity of any of the microorganisms in the list. </w:t>
      </w:r>
    </w:p>
    <w:p w:rsidR="004E5978" w:rsidRPr="004E5978" w:rsidRDefault="004E5978" w:rsidP="004E5978">
      <w:pPr>
        <w:numPr>
          <w:ilvl w:val="0"/>
          <w:numId w:val="6"/>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lastRenderedPageBreak/>
        <w:t xml:space="preserve">Genetically-modified organisms that contain nucleic acid sequences coding for any of the toxins in the list or for their sub-units. </w:t>
      </w:r>
    </w:p>
    <w:p w:rsidR="004E5978" w:rsidRPr="004E5978" w:rsidRDefault="004E5978" w:rsidP="004E5978">
      <w:pPr>
        <w:pBdr>
          <w:bottom w:val="single" w:sz="6" w:space="0" w:color="542120"/>
        </w:pBdr>
        <w:spacing w:before="240" w:after="0" w:line="240" w:lineRule="atLeast"/>
        <w:outlineLvl w:val="2"/>
        <w:rPr>
          <w:rFonts w:ascii="Verdana" w:eastAsia="Times New Roman" w:hAnsi="Verdana" w:cs="Times New Roman"/>
          <w:b/>
          <w:bCs/>
          <w:color w:val="542120"/>
          <w:sz w:val="18"/>
          <w:szCs w:val="18"/>
        </w:rPr>
      </w:pPr>
      <w:r w:rsidRPr="004E5978">
        <w:rPr>
          <w:rFonts w:ascii="Verdana" w:eastAsia="Times New Roman" w:hAnsi="Verdana" w:cs="Times New Roman"/>
          <w:b/>
          <w:bCs/>
          <w:color w:val="542120"/>
          <w:sz w:val="18"/>
          <w:szCs w:val="18"/>
        </w:rPr>
        <w:t xml:space="preserve">Technical note: </w:t>
      </w:r>
    </w:p>
    <w:p w:rsidR="004E5978" w:rsidRPr="004E5978" w:rsidRDefault="004E5978" w:rsidP="004E5978">
      <w:pPr>
        <w:spacing w:before="240" w:after="240" w:line="240" w:lineRule="auto"/>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Genetically-modified organisms includes organisms in which the genetic material (nucleic acid sequences) has been altered in a way that does not occur naturally by mating and/or natural recombination, and encompasses those produced artificially in whole or in part.</w:t>
      </w:r>
    </w:p>
    <w:p w:rsidR="004E5978" w:rsidRPr="004E5978" w:rsidRDefault="004E5978" w:rsidP="004E5978">
      <w:pPr>
        <w:spacing w:before="240" w:after="240" w:line="240" w:lineRule="auto"/>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Genetic elements include inter alia chromosomes, genomes, plasmids, transposons, and vectors whether genetically modified or unmodified, or chemically synthesized in whole or in part.</w:t>
      </w:r>
    </w:p>
    <w:p w:rsidR="004E5978" w:rsidRPr="004E5978" w:rsidRDefault="004E5978" w:rsidP="004E5978">
      <w:pPr>
        <w:spacing w:before="240" w:after="240" w:line="240" w:lineRule="auto"/>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Nucleic acid sequences associated with the pathogenicity of any of the micro-organisms in the list means any sequence specific to the relevant listed micro-organism:</w:t>
      </w:r>
    </w:p>
    <w:p w:rsidR="004E5978" w:rsidRPr="004E5978" w:rsidRDefault="004E5978" w:rsidP="004E5978">
      <w:pPr>
        <w:numPr>
          <w:ilvl w:val="0"/>
          <w:numId w:val="7"/>
        </w:numPr>
        <w:spacing w:before="100" w:beforeAutospacing="1"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 xml:space="preserve">that in itself or through its transcribed or translated products represents a significant hazard to human, animal or plant health; or </w:t>
      </w:r>
    </w:p>
    <w:p w:rsidR="004E5978" w:rsidRPr="004E5978" w:rsidRDefault="004E5978" w:rsidP="004E5978">
      <w:pPr>
        <w:numPr>
          <w:ilvl w:val="0"/>
          <w:numId w:val="7"/>
        </w:numPr>
        <w:spacing w:before="100" w:beforeAutospacing="1"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 xml:space="preserve">that is known to enhance the ability of a listed micro-organism, or any other organism into which it may be inserted or otherwise integrated, to cause serious harm to human, animal or plant health. </w:t>
      </w:r>
    </w:p>
    <w:p w:rsidR="004E5978" w:rsidRPr="004E5978" w:rsidRDefault="004E5978" w:rsidP="004E5978">
      <w:pPr>
        <w:spacing w:before="240" w:after="240" w:line="240" w:lineRule="auto"/>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These controls do not apply to nucleic acid sequences associated with the pathogenicity of enterohaemorrhagic Escherichia coli, serotype O157 and other verotoxin producing strains, other than those coding for the verotoxin, or for its sub-units.</w:t>
      </w:r>
    </w:p>
    <w:p w:rsidR="004E5978" w:rsidRPr="004E5978" w:rsidRDefault="004E5978" w:rsidP="004E5978">
      <w:pPr>
        <w:pBdr>
          <w:bottom w:val="single" w:sz="6" w:space="0" w:color="542120"/>
        </w:pBdr>
        <w:spacing w:before="100" w:beforeAutospacing="1" w:after="240" w:line="240" w:lineRule="atLeast"/>
        <w:outlineLvl w:val="1"/>
        <w:rPr>
          <w:rFonts w:ascii="Verdana" w:eastAsia="Times New Roman" w:hAnsi="Verdana" w:cs="Times New Roman"/>
          <w:b/>
          <w:bCs/>
          <w:color w:val="542120"/>
          <w:sz w:val="18"/>
          <w:szCs w:val="18"/>
        </w:rPr>
      </w:pPr>
      <w:r w:rsidRPr="004E5978">
        <w:rPr>
          <w:rFonts w:ascii="Verdana" w:eastAsia="Times New Roman" w:hAnsi="Verdana" w:cs="Times New Roman"/>
          <w:b/>
          <w:bCs/>
          <w:color w:val="542120"/>
          <w:sz w:val="18"/>
          <w:szCs w:val="18"/>
        </w:rPr>
        <w:t>Warning List</w:t>
      </w:r>
      <w:hyperlink r:id="rId12" w:anchor="e" w:history="1">
        <w:r w:rsidRPr="004E5978">
          <w:rPr>
            <w:rFonts w:ascii="Verdana" w:eastAsia="Times New Roman" w:hAnsi="Verdana" w:cs="Times New Roman"/>
            <w:b/>
            <w:bCs/>
            <w:color w:val="744040"/>
            <w:sz w:val="18"/>
            <w:szCs w:val="18"/>
            <w:vertAlign w:val="superscript"/>
          </w:rPr>
          <w:t>[1]</w:t>
        </w:r>
      </w:hyperlink>
    </w:p>
    <w:p w:rsidR="004E5978" w:rsidRPr="004E5978" w:rsidRDefault="004E5978" w:rsidP="004E5978">
      <w:pPr>
        <w:pBdr>
          <w:bottom w:val="single" w:sz="6" w:space="0" w:color="542120"/>
        </w:pBdr>
        <w:spacing w:before="240" w:after="0" w:line="240" w:lineRule="atLeast"/>
        <w:outlineLvl w:val="2"/>
        <w:rPr>
          <w:rFonts w:ascii="Verdana" w:eastAsia="Times New Roman" w:hAnsi="Verdana" w:cs="Times New Roman"/>
          <w:b/>
          <w:bCs/>
          <w:color w:val="542120"/>
          <w:sz w:val="18"/>
          <w:szCs w:val="18"/>
        </w:rPr>
      </w:pPr>
      <w:r w:rsidRPr="004E5978">
        <w:rPr>
          <w:rFonts w:ascii="Verdana" w:eastAsia="Times New Roman" w:hAnsi="Verdana" w:cs="Times New Roman"/>
          <w:b/>
          <w:bCs/>
          <w:color w:val="542120"/>
          <w:sz w:val="18"/>
          <w:szCs w:val="18"/>
        </w:rPr>
        <w:t>Bacteria</w:t>
      </w:r>
    </w:p>
    <w:p w:rsidR="004E5978" w:rsidRPr="004E5978" w:rsidRDefault="004E5978" w:rsidP="004E5978">
      <w:pPr>
        <w:numPr>
          <w:ilvl w:val="0"/>
          <w:numId w:val="8"/>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Clostridium tetani</w:t>
      </w:r>
      <w:hyperlink r:id="rId13" w:anchor="f" w:history="1">
        <w:r w:rsidRPr="004E5978">
          <w:rPr>
            <w:rFonts w:ascii="Verdana" w:eastAsia="Times New Roman" w:hAnsi="Verdana" w:cs="Times New Roman"/>
            <w:b/>
            <w:bCs/>
            <w:color w:val="744040"/>
            <w:sz w:val="18"/>
            <w:szCs w:val="18"/>
            <w:vertAlign w:val="superscript"/>
          </w:rPr>
          <w:t>*</w:t>
        </w:r>
      </w:hyperlink>
    </w:p>
    <w:p w:rsidR="004E5978" w:rsidRPr="004E5978" w:rsidRDefault="004E5978" w:rsidP="004E5978">
      <w:pPr>
        <w:numPr>
          <w:ilvl w:val="0"/>
          <w:numId w:val="8"/>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Legionella pneumophila</w:t>
      </w:r>
    </w:p>
    <w:p w:rsidR="004E5978" w:rsidRPr="004E5978" w:rsidRDefault="004E5978" w:rsidP="004E5978">
      <w:pPr>
        <w:numPr>
          <w:ilvl w:val="0"/>
          <w:numId w:val="8"/>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Yersinia pseudotuberculosis</w:t>
      </w:r>
    </w:p>
    <w:p w:rsidR="004E5978" w:rsidRPr="004E5978" w:rsidRDefault="004E5978" w:rsidP="004E5978">
      <w:pPr>
        <w:spacing w:before="240" w:after="240" w:line="240" w:lineRule="auto"/>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vertAlign w:val="superscript"/>
        </w:rPr>
        <w:t>*</w:t>
      </w:r>
      <w:r w:rsidRPr="004E5978">
        <w:rPr>
          <w:rFonts w:ascii="Verdana" w:eastAsia="Times New Roman" w:hAnsi="Verdana" w:cs="Times New Roman"/>
          <w:b/>
          <w:bCs/>
          <w:color w:val="000000"/>
          <w:sz w:val="18"/>
          <w:szCs w:val="18"/>
        </w:rPr>
        <w:t xml:space="preserve"> Australia Group recognises that this organism is ubiquitous, but, as it has been acquired in the past as part of biological warfare programs, it is worthy of special caution.</w:t>
      </w:r>
    </w:p>
    <w:p w:rsidR="004E5978" w:rsidRPr="004E5978" w:rsidRDefault="004E5978" w:rsidP="004E5978">
      <w:pPr>
        <w:pBdr>
          <w:bottom w:val="single" w:sz="6" w:space="0" w:color="542120"/>
        </w:pBdr>
        <w:spacing w:before="240" w:after="0" w:line="240" w:lineRule="atLeast"/>
        <w:outlineLvl w:val="2"/>
        <w:rPr>
          <w:rFonts w:ascii="Verdana" w:eastAsia="Times New Roman" w:hAnsi="Verdana" w:cs="Times New Roman"/>
          <w:b/>
          <w:bCs/>
          <w:color w:val="542120"/>
          <w:sz w:val="18"/>
          <w:szCs w:val="18"/>
        </w:rPr>
      </w:pPr>
      <w:r w:rsidRPr="004E5978">
        <w:rPr>
          <w:rFonts w:ascii="Verdana" w:eastAsia="Times New Roman" w:hAnsi="Verdana" w:cs="Times New Roman"/>
          <w:b/>
          <w:bCs/>
          <w:color w:val="542120"/>
          <w:sz w:val="18"/>
          <w:szCs w:val="18"/>
        </w:rPr>
        <w:t>Fungi</w:t>
      </w:r>
    </w:p>
    <w:p w:rsidR="004E5978" w:rsidRPr="004E5978" w:rsidRDefault="004E5978" w:rsidP="004E5978">
      <w:pPr>
        <w:numPr>
          <w:ilvl w:val="0"/>
          <w:numId w:val="9"/>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Fusarium sporotrichioides</w:t>
      </w:r>
    </w:p>
    <w:p w:rsidR="004E5978" w:rsidRPr="004E5978" w:rsidRDefault="004E5978" w:rsidP="004E5978">
      <w:pPr>
        <w:numPr>
          <w:ilvl w:val="0"/>
          <w:numId w:val="9"/>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Fusarium langsethiae</w:t>
      </w:r>
    </w:p>
    <w:p w:rsidR="004E5978" w:rsidRPr="004E5978" w:rsidRDefault="004E5978" w:rsidP="004E5978">
      <w:pPr>
        <w:spacing w:before="240" w:after="240" w:line="240" w:lineRule="auto"/>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vertAlign w:val="superscript"/>
        </w:rPr>
        <w:t>[1]</w:t>
      </w:r>
      <w:r w:rsidRPr="004E5978">
        <w:rPr>
          <w:rFonts w:ascii="Verdana" w:eastAsia="Times New Roman" w:hAnsi="Verdana" w:cs="Times New Roman"/>
          <w:b/>
          <w:bCs/>
          <w:color w:val="000000"/>
          <w:sz w:val="18"/>
          <w:szCs w:val="18"/>
        </w:rPr>
        <w:t xml:space="preserve"> Biological agents are controlled when they are an isolated live culture of a pathogen agent, or a preparation of a toxin agent which has been isolated or extracted from any source, or material including living material which has been deliberately inoculated or contaminated with the agent. Isolated live cultures of a pathogen agent include live cultures in dormant form or in dried preparations, whether the agent is natural, enhanced or modified.</w:t>
      </w:r>
    </w:p>
    <w:p w:rsidR="004E5978" w:rsidRPr="004E5978" w:rsidRDefault="004E5978" w:rsidP="004E5978">
      <w:pPr>
        <w:spacing w:before="240" w:after="240" w:line="240" w:lineRule="auto"/>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An agent is covered by this list except when it is in the form of a vaccine. A vaccine is a medicinal product in a pharmaceutical formulation licensed by, or having marketing or clinical trial authorisation from, the regulatory authorities of either the country of manufacture or of use, which is intended to stimulate a protective immunological response in humans or animals in order to prevent disease in those to whom or to which it is administered.</w:t>
      </w:r>
    </w:p>
    <w:p w:rsidR="004E5978" w:rsidRPr="004E5978" w:rsidRDefault="004E5978" w:rsidP="004E5978">
      <w:pPr>
        <w:pBdr>
          <w:bottom w:val="single" w:sz="6" w:space="0" w:color="542120"/>
        </w:pBdr>
        <w:spacing w:before="240" w:after="0" w:line="240" w:lineRule="atLeast"/>
        <w:outlineLvl w:val="2"/>
        <w:rPr>
          <w:rFonts w:ascii="Verdana" w:eastAsia="Times New Roman" w:hAnsi="Verdana" w:cs="Times New Roman"/>
          <w:b/>
          <w:bCs/>
          <w:color w:val="542120"/>
          <w:sz w:val="18"/>
          <w:szCs w:val="18"/>
        </w:rPr>
      </w:pPr>
      <w:r w:rsidRPr="004E5978">
        <w:rPr>
          <w:rFonts w:ascii="Verdana" w:eastAsia="Times New Roman" w:hAnsi="Verdana" w:cs="Times New Roman"/>
          <w:b/>
          <w:bCs/>
          <w:color w:val="542120"/>
          <w:sz w:val="18"/>
          <w:szCs w:val="18"/>
        </w:rPr>
        <w:lastRenderedPageBreak/>
        <w:t>Genetic Elements and Genetically-modified Organisms:</w:t>
      </w:r>
    </w:p>
    <w:p w:rsidR="004E5978" w:rsidRPr="004E5978" w:rsidRDefault="004E5978" w:rsidP="004E5978">
      <w:pPr>
        <w:numPr>
          <w:ilvl w:val="0"/>
          <w:numId w:val="10"/>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 xml:space="preserve">Genetic elements that contain nucleic acid sequences associated with the pathogenicity of any of the microorganisms in the list. </w:t>
      </w:r>
    </w:p>
    <w:p w:rsidR="004E5978" w:rsidRPr="004E5978" w:rsidRDefault="004E5978" w:rsidP="004E5978">
      <w:pPr>
        <w:numPr>
          <w:ilvl w:val="0"/>
          <w:numId w:val="10"/>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 xml:space="preserve">Genetic elements that contain nucleic acid sequences coding for any of the toxins in the list, or for their sub-units. </w:t>
      </w:r>
    </w:p>
    <w:p w:rsidR="004E5978" w:rsidRPr="004E5978" w:rsidRDefault="004E5978" w:rsidP="004E5978">
      <w:pPr>
        <w:numPr>
          <w:ilvl w:val="0"/>
          <w:numId w:val="10"/>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 xml:space="preserve">Genetically-modified organisms that contain nucleic acid sequences associated with the pathogenicity of any of the microorganisms in the list. </w:t>
      </w:r>
    </w:p>
    <w:p w:rsidR="004E5978" w:rsidRPr="004E5978" w:rsidRDefault="004E5978" w:rsidP="004E5978">
      <w:pPr>
        <w:numPr>
          <w:ilvl w:val="0"/>
          <w:numId w:val="10"/>
        </w:numPr>
        <w:spacing w:before="120"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 xml:space="preserve">Genetically-modified organisms that contain nucleic acid sequences coding for any of the toxins in the list or for their sub-units. </w:t>
      </w:r>
    </w:p>
    <w:p w:rsidR="004E5978" w:rsidRPr="004E5978" w:rsidRDefault="004E5978" w:rsidP="004E5978">
      <w:pPr>
        <w:pBdr>
          <w:bottom w:val="single" w:sz="6" w:space="0" w:color="542120"/>
        </w:pBdr>
        <w:spacing w:before="240" w:after="0" w:line="240" w:lineRule="atLeast"/>
        <w:outlineLvl w:val="2"/>
        <w:rPr>
          <w:rFonts w:ascii="Verdana" w:eastAsia="Times New Roman" w:hAnsi="Verdana" w:cs="Times New Roman"/>
          <w:b/>
          <w:bCs/>
          <w:color w:val="542120"/>
          <w:sz w:val="18"/>
          <w:szCs w:val="18"/>
        </w:rPr>
      </w:pPr>
      <w:r w:rsidRPr="004E5978">
        <w:rPr>
          <w:rFonts w:ascii="Verdana" w:eastAsia="Times New Roman" w:hAnsi="Verdana" w:cs="Times New Roman"/>
          <w:b/>
          <w:bCs/>
          <w:color w:val="542120"/>
          <w:sz w:val="18"/>
          <w:szCs w:val="18"/>
        </w:rPr>
        <w:t xml:space="preserve">Technical note: </w:t>
      </w:r>
    </w:p>
    <w:p w:rsidR="004E5978" w:rsidRPr="004E5978" w:rsidRDefault="004E5978" w:rsidP="004E5978">
      <w:pPr>
        <w:spacing w:before="240" w:after="240" w:line="240" w:lineRule="auto"/>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Genetically-modified organisms includes organisms in which the genetic material (nucleic acid sequences) has been altered in a way that does not occur naturally by mating and/or natural recombination, and encompasses those produced artificially in whole or in part.</w:t>
      </w:r>
    </w:p>
    <w:p w:rsidR="004E5978" w:rsidRPr="004E5978" w:rsidRDefault="004E5978" w:rsidP="004E5978">
      <w:pPr>
        <w:spacing w:before="240" w:after="240" w:line="240" w:lineRule="auto"/>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Genetic elements include inter alia chromosomes, genomes, plasmids, transposons, and vectors whether genetically modified or unmodified, or chemically synthesized in whole or in part.</w:t>
      </w:r>
    </w:p>
    <w:p w:rsidR="004E5978" w:rsidRPr="004E5978" w:rsidRDefault="004E5978" w:rsidP="004E5978">
      <w:pPr>
        <w:spacing w:before="240" w:after="240" w:line="240" w:lineRule="auto"/>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Nucleic acid sequences associated with the pathogenicity of any of the micro-organisms in the list means any sequence specific to the relevant listed micro-organism:</w:t>
      </w:r>
    </w:p>
    <w:p w:rsidR="004E5978" w:rsidRPr="004E5978" w:rsidRDefault="004E5978" w:rsidP="004E5978">
      <w:pPr>
        <w:numPr>
          <w:ilvl w:val="0"/>
          <w:numId w:val="11"/>
        </w:numPr>
        <w:spacing w:before="100" w:beforeAutospacing="1"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 xml:space="preserve">that in itself or through its transcribed or translated products represents a significant hazard to human, animal or plant health; or </w:t>
      </w:r>
    </w:p>
    <w:p w:rsidR="004E5978" w:rsidRPr="004E5978" w:rsidRDefault="004E5978" w:rsidP="004E5978">
      <w:pPr>
        <w:numPr>
          <w:ilvl w:val="0"/>
          <w:numId w:val="11"/>
        </w:numPr>
        <w:spacing w:before="100" w:beforeAutospacing="1" w:after="100" w:afterAutospacing="1" w:line="240" w:lineRule="auto"/>
        <w:ind w:left="600"/>
        <w:rPr>
          <w:rFonts w:ascii="Verdana" w:eastAsia="Times New Roman" w:hAnsi="Verdana" w:cs="Times New Roman"/>
          <w:b/>
          <w:bCs/>
          <w:color w:val="000000"/>
          <w:sz w:val="18"/>
          <w:szCs w:val="18"/>
        </w:rPr>
      </w:pPr>
      <w:r w:rsidRPr="004E5978">
        <w:rPr>
          <w:rFonts w:ascii="Verdana" w:eastAsia="Times New Roman" w:hAnsi="Verdana" w:cs="Times New Roman"/>
          <w:b/>
          <w:bCs/>
          <w:color w:val="000000"/>
          <w:sz w:val="18"/>
          <w:szCs w:val="18"/>
        </w:rPr>
        <w:t xml:space="preserve">that is known to enhance the ability of a listed micro-organism, or any other organism into which it may be inserted or otherwise integrated, to cause serious harm to human, animal or plant health. </w:t>
      </w:r>
    </w:p>
    <w:p w:rsidR="002A49D8" w:rsidRPr="004E5978" w:rsidRDefault="002A49D8">
      <w:pPr>
        <w:rPr>
          <w:b/>
          <w:bCs/>
          <w:sz w:val="18"/>
          <w:szCs w:val="18"/>
        </w:rPr>
      </w:pPr>
    </w:p>
    <w:sectPr w:rsidR="002A49D8" w:rsidRPr="004E5978" w:rsidSect="002A49D8">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B1E" w:rsidRDefault="003F1B1E" w:rsidP="004E5978">
      <w:pPr>
        <w:spacing w:after="0" w:line="240" w:lineRule="auto"/>
      </w:pPr>
      <w:r>
        <w:separator/>
      </w:r>
    </w:p>
  </w:endnote>
  <w:endnote w:type="continuationSeparator" w:id="1">
    <w:p w:rsidR="003F1B1E" w:rsidRDefault="003F1B1E" w:rsidP="004E5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570"/>
      <w:docPartObj>
        <w:docPartGallery w:val="Page Numbers (Bottom of Page)"/>
        <w:docPartUnique/>
      </w:docPartObj>
    </w:sdtPr>
    <w:sdtContent>
      <w:p w:rsidR="004E5978" w:rsidRDefault="00986790">
        <w:pPr>
          <w:pStyle w:val="Footer"/>
        </w:pPr>
        <w:fldSimple w:instr=" PAGE   \* MERGEFORMAT ">
          <w:r w:rsidR="007A2F64">
            <w:rPr>
              <w:noProof/>
            </w:rPr>
            <w:t>1</w:t>
          </w:r>
        </w:fldSimple>
      </w:p>
    </w:sdtContent>
  </w:sdt>
  <w:p w:rsidR="004E5978" w:rsidRDefault="004E5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B1E" w:rsidRDefault="003F1B1E" w:rsidP="004E5978">
      <w:pPr>
        <w:spacing w:after="0" w:line="240" w:lineRule="auto"/>
      </w:pPr>
      <w:r>
        <w:separator/>
      </w:r>
    </w:p>
  </w:footnote>
  <w:footnote w:type="continuationSeparator" w:id="1">
    <w:p w:rsidR="003F1B1E" w:rsidRDefault="003F1B1E" w:rsidP="004E59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EF0"/>
    <w:multiLevelType w:val="multilevel"/>
    <w:tmpl w:val="89E481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F6E1A13"/>
    <w:multiLevelType w:val="multilevel"/>
    <w:tmpl w:val="DCC89C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D9C337E"/>
    <w:multiLevelType w:val="multilevel"/>
    <w:tmpl w:val="5EA2E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169D5"/>
    <w:multiLevelType w:val="multilevel"/>
    <w:tmpl w:val="CBB8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045A00"/>
    <w:multiLevelType w:val="multilevel"/>
    <w:tmpl w:val="55D2E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1F0BD9"/>
    <w:multiLevelType w:val="multilevel"/>
    <w:tmpl w:val="4C2C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664CD9"/>
    <w:multiLevelType w:val="multilevel"/>
    <w:tmpl w:val="C08E9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63252F"/>
    <w:multiLevelType w:val="multilevel"/>
    <w:tmpl w:val="8DDA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906B0D"/>
    <w:multiLevelType w:val="multilevel"/>
    <w:tmpl w:val="28CE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E32EDA"/>
    <w:multiLevelType w:val="multilevel"/>
    <w:tmpl w:val="53FEC4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FF07F14"/>
    <w:multiLevelType w:val="multilevel"/>
    <w:tmpl w:val="F0881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2"/>
  </w:num>
  <w:num w:numId="4">
    <w:abstractNumId w:val="5"/>
  </w:num>
  <w:num w:numId="5">
    <w:abstractNumId w:val="0"/>
  </w:num>
  <w:num w:numId="6">
    <w:abstractNumId w:val="8"/>
  </w:num>
  <w:num w:numId="7">
    <w:abstractNumId w:val="9"/>
  </w:num>
  <w:num w:numId="8">
    <w:abstractNumId w:val="7"/>
  </w:num>
  <w:num w:numId="9">
    <w:abstractNumId w:val="3"/>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5978"/>
    <w:rsid w:val="002A49D8"/>
    <w:rsid w:val="003F1B1E"/>
    <w:rsid w:val="004E5978"/>
    <w:rsid w:val="007A2F64"/>
    <w:rsid w:val="00986790"/>
    <w:rsid w:val="00A44865"/>
    <w:rsid w:val="00A529D5"/>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D8"/>
  </w:style>
  <w:style w:type="paragraph" w:styleId="Heading2">
    <w:name w:val="heading 2"/>
    <w:basedOn w:val="Normal"/>
    <w:link w:val="Heading2Char"/>
    <w:uiPriority w:val="9"/>
    <w:qFormat/>
    <w:rsid w:val="004E5978"/>
    <w:pPr>
      <w:pBdr>
        <w:bottom w:val="single" w:sz="6" w:space="0" w:color="542120"/>
      </w:pBdr>
      <w:spacing w:before="100" w:beforeAutospacing="1" w:after="240" w:line="240" w:lineRule="atLeast"/>
      <w:outlineLvl w:val="1"/>
    </w:pPr>
    <w:rPr>
      <w:rFonts w:ascii="Times New Roman" w:eastAsia="Times New Roman" w:hAnsi="Times New Roman" w:cs="Times New Roman"/>
      <w:color w:val="542120"/>
      <w:sz w:val="36"/>
      <w:szCs w:val="36"/>
    </w:rPr>
  </w:style>
  <w:style w:type="paragraph" w:styleId="Heading3">
    <w:name w:val="heading 3"/>
    <w:basedOn w:val="Normal"/>
    <w:link w:val="Heading3Char"/>
    <w:uiPriority w:val="9"/>
    <w:qFormat/>
    <w:rsid w:val="004E5978"/>
    <w:pPr>
      <w:pBdr>
        <w:bottom w:val="single" w:sz="6" w:space="0" w:color="542120"/>
      </w:pBdr>
      <w:spacing w:before="240" w:after="0" w:line="240" w:lineRule="atLeast"/>
      <w:outlineLvl w:val="2"/>
    </w:pPr>
    <w:rPr>
      <w:rFonts w:ascii="Times New Roman" w:eastAsia="Times New Roman" w:hAnsi="Times New Roman" w:cs="Times New Roman"/>
      <w:color w:val="54212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978"/>
    <w:rPr>
      <w:rFonts w:ascii="Times New Roman" w:eastAsia="Times New Roman" w:hAnsi="Times New Roman" w:cs="Times New Roman"/>
      <w:color w:val="542120"/>
      <w:sz w:val="36"/>
      <w:szCs w:val="36"/>
    </w:rPr>
  </w:style>
  <w:style w:type="character" w:customStyle="1" w:styleId="Heading3Char">
    <w:name w:val="Heading 3 Char"/>
    <w:basedOn w:val="DefaultParagraphFont"/>
    <w:link w:val="Heading3"/>
    <w:uiPriority w:val="9"/>
    <w:rsid w:val="004E5978"/>
    <w:rPr>
      <w:rFonts w:ascii="Times New Roman" w:eastAsia="Times New Roman" w:hAnsi="Times New Roman" w:cs="Times New Roman"/>
      <w:color w:val="542120"/>
      <w:sz w:val="30"/>
      <w:szCs w:val="30"/>
    </w:rPr>
  </w:style>
  <w:style w:type="character" w:styleId="Hyperlink">
    <w:name w:val="Hyperlink"/>
    <w:basedOn w:val="DefaultParagraphFont"/>
    <w:uiPriority w:val="99"/>
    <w:semiHidden/>
    <w:unhideWhenUsed/>
    <w:rsid w:val="004E5978"/>
    <w:rPr>
      <w:strike w:val="0"/>
      <w:dstrike w:val="0"/>
      <w:color w:val="744040"/>
      <w:u w:val="none"/>
      <w:effect w:val="none"/>
    </w:rPr>
  </w:style>
  <w:style w:type="character" w:styleId="Emphasis">
    <w:name w:val="Emphasis"/>
    <w:basedOn w:val="DefaultParagraphFont"/>
    <w:uiPriority w:val="20"/>
    <w:qFormat/>
    <w:rsid w:val="004E5978"/>
    <w:rPr>
      <w:i/>
      <w:iCs/>
    </w:rPr>
  </w:style>
  <w:style w:type="paragraph" w:styleId="Header">
    <w:name w:val="header"/>
    <w:basedOn w:val="Normal"/>
    <w:link w:val="HeaderChar"/>
    <w:uiPriority w:val="99"/>
    <w:semiHidden/>
    <w:unhideWhenUsed/>
    <w:rsid w:val="004E59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5978"/>
  </w:style>
  <w:style w:type="paragraph" w:styleId="Footer">
    <w:name w:val="footer"/>
    <w:basedOn w:val="Normal"/>
    <w:link w:val="FooterChar"/>
    <w:uiPriority w:val="99"/>
    <w:unhideWhenUsed/>
    <w:rsid w:val="004E5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978"/>
  </w:style>
</w:styles>
</file>

<file path=word/webSettings.xml><?xml version="1.0" encoding="utf-8"?>
<w:webSettings xmlns:r="http://schemas.openxmlformats.org/officeDocument/2006/relationships" xmlns:w="http://schemas.openxmlformats.org/wordprocessingml/2006/main">
  <w:divs>
    <w:div w:id="1061441129">
      <w:bodyDiv w:val="1"/>
      <w:marLeft w:val="0"/>
      <w:marRight w:val="0"/>
      <w:marTop w:val="0"/>
      <w:marBottom w:val="0"/>
      <w:divBdr>
        <w:top w:val="none" w:sz="0" w:space="0" w:color="auto"/>
        <w:left w:val="none" w:sz="0" w:space="0" w:color="auto"/>
        <w:bottom w:val="none" w:sz="0" w:space="0" w:color="auto"/>
        <w:right w:val="none" w:sz="0" w:space="0" w:color="auto"/>
      </w:divBdr>
      <w:divsChild>
        <w:div w:id="1185898161">
          <w:marLeft w:val="0"/>
          <w:marRight w:val="0"/>
          <w:marTop w:val="0"/>
          <w:marBottom w:val="0"/>
          <w:divBdr>
            <w:top w:val="none" w:sz="0" w:space="0" w:color="auto"/>
            <w:left w:val="none" w:sz="0" w:space="0" w:color="auto"/>
            <w:bottom w:val="none" w:sz="0" w:space="0" w:color="auto"/>
            <w:right w:val="none" w:sz="0" w:space="0" w:color="auto"/>
          </w:divBdr>
          <w:divsChild>
            <w:div w:id="20251333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group.net/en/biological_agents.html" TargetMode="External"/><Relationship Id="rId13" Type="http://schemas.openxmlformats.org/officeDocument/2006/relationships/hyperlink" Target="http://www.australiagroup.net/en/biological_agents.html" TargetMode="External"/><Relationship Id="rId3" Type="http://schemas.openxmlformats.org/officeDocument/2006/relationships/settings" Target="settings.xml"/><Relationship Id="rId7" Type="http://schemas.openxmlformats.org/officeDocument/2006/relationships/hyperlink" Target="http://www.australiagroup.net/en/biological_agents.html" TargetMode="External"/><Relationship Id="rId12" Type="http://schemas.openxmlformats.org/officeDocument/2006/relationships/hyperlink" Target="http://www.australiagroup.net/en/biological_agen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group.net/en/biological_agent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ustraliagroup.net/en/biological_agents.html" TargetMode="External"/><Relationship Id="rId4" Type="http://schemas.openxmlformats.org/officeDocument/2006/relationships/webSettings" Target="webSettings.xml"/><Relationship Id="rId9" Type="http://schemas.openxmlformats.org/officeDocument/2006/relationships/hyperlink" Target="http://www.australiagroup.net/en/biological_agent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hhyy</dc:creator>
  <cp:keywords/>
  <dc:description/>
  <cp:lastModifiedBy>Enhan</cp:lastModifiedBy>
  <cp:revision>3</cp:revision>
  <dcterms:created xsi:type="dcterms:W3CDTF">2012-02-11T08:51:00Z</dcterms:created>
  <dcterms:modified xsi:type="dcterms:W3CDTF">2012-04-14T08:36:00Z</dcterms:modified>
</cp:coreProperties>
</file>